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19"/>
        <w:gridCol w:w="463"/>
        <w:gridCol w:w="697"/>
        <w:gridCol w:w="683"/>
        <w:gridCol w:w="1133"/>
        <w:gridCol w:w="701"/>
        <w:gridCol w:w="34"/>
        <w:gridCol w:w="802"/>
        <w:gridCol w:w="836"/>
        <w:gridCol w:w="27"/>
        <w:gridCol w:w="1227"/>
        <w:gridCol w:w="2095"/>
        <w:gridCol w:w="658"/>
        <w:gridCol w:w="38"/>
      </w:tblGrid>
      <w:tr w:rsidR="009D4581" w:rsidRPr="001F7C1F" w:rsidTr="00133531">
        <w:trPr>
          <w:gridAfter w:val="1"/>
          <w:wAfter w:w="17" w:type="pct"/>
          <w:trHeight w:val="20"/>
        </w:trPr>
        <w:tc>
          <w:tcPr>
            <w:tcW w:w="4983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E55E0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南瓜虛擬科技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E55E0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59102510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="00E55E06">
              <w:rPr>
                <w:rFonts w:ascii="Arial" w:eastAsia="標楷體" w:hAnsi="Arial" w:cs="Arial" w:hint="eastAsia"/>
                <w:u w:val="single"/>
              </w:rPr>
              <w:t>6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E55E06" w:rsidRDefault="00E55E06" w:rsidP="006119AB">
            <w:pPr>
              <w:jc w:val="both"/>
              <w:rPr>
                <w:rFonts w:ascii="Arial" w:eastAsia="標楷體" w:hAnsi="Arial" w:cs="Arial"/>
              </w:rPr>
            </w:pPr>
            <w:r w:rsidRPr="00E55E06">
              <w:rPr>
                <w:rFonts w:ascii="Arial" w:eastAsia="標楷體" w:hAnsi="Arial" w:cs="Arial" w:hint="eastAsia"/>
              </w:rPr>
              <w:t>5</w:t>
            </w:r>
            <w:r w:rsidRPr="00E55E06">
              <w:rPr>
                <w:rFonts w:ascii="Arial" w:eastAsia="標楷體" w:hAnsi="Arial" w:cs="Arial"/>
              </w:rPr>
              <w:t>,</w:t>
            </w:r>
            <w:r w:rsidRPr="00E55E06">
              <w:rPr>
                <w:rFonts w:ascii="Arial" w:eastAsia="標楷體" w:hAnsi="Arial" w:cs="Arial" w:hint="eastAsia"/>
              </w:rPr>
              <w:t>500,000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E55E0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</w:t>
            </w:r>
            <w:r>
              <w:rPr>
                <w:rFonts w:ascii="Arial" w:eastAsia="標楷體" w:hAnsi="Arial" w:cs="Arial" w:hint="eastAsia"/>
              </w:rPr>
              <w:t>umpkinvrar.</w:t>
            </w:r>
            <w:r>
              <w:rPr>
                <w:rFonts w:ascii="Arial" w:eastAsia="標楷體" w:hAnsi="Arial" w:cs="Arial"/>
              </w:rPr>
              <w:t>com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2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  <w:r w:rsidRPr="00D36134">
              <w:rPr>
                <w:rFonts w:ascii="標楷體" w:eastAsia="標楷體" w:hAnsi="標楷體" w:cs="Helvetica" w:hint="eastAsia"/>
                <w:noProof/>
                <w:color w:val="FF0000"/>
              </w:rPr>
              <w:t>請另附提供2MB以上的公司LOGO檔</w:t>
            </w:r>
          </w:p>
        </w:tc>
      </w:tr>
      <w:tr w:rsidR="0092137D" w:rsidRPr="001F7C1F" w:rsidTr="00133531">
        <w:trPr>
          <w:gridAfter w:val="1"/>
          <w:wAfter w:w="17" w:type="pct"/>
          <w:trHeight w:val="47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E55E06" w:rsidP="00CE306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高雄市左營區大中二路</w:t>
            </w:r>
            <w:r>
              <w:rPr>
                <w:rFonts w:ascii="Arial" w:eastAsia="標楷體" w:hAnsi="Arial" w:cs="Arial" w:hint="eastAsia"/>
              </w:rPr>
              <w:t>256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</w:tr>
      <w:tr w:rsidR="00E57049" w:rsidRPr="001F7C1F" w:rsidTr="00133531">
        <w:trPr>
          <w:gridAfter w:val="1"/>
          <w:wAfter w:w="17" w:type="pct"/>
          <w:trHeight w:val="1815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B00DB5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bookmarkStart w:id="0" w:name="info03"/>
            <w:bookmarkEnd w:id="0"/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南瓜虛擬科技主要業務為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VR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製作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,AR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製作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,3D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列印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,VR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遊戲開發以及動畫製作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運用了全球頂級的遊戲開發軟體『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 xml:space="preserve"> Unreal Engine 4 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』做各式的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VR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體驗開發。在建築與室內方面，除了高超的設計能力、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3D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繪圖技術和軟體設定外，還</w:t>
            </w:r>
            <w:proofErr w:type="gramStart"/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結合高端的</w:t>
            </w:r>
            <w:proofErr w:type="gramEnd"/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VR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硬體設備，展示出國際級的內容開發能力。我們將以專業的『</w:t>
            </w:r>
            <w:proofErr w:type="gramStart"/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沉</w:t>
            </w:r>
            <w:proofErr w:type="gramEnd"/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浸式』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VR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看屋體驗技術迎向國際舞台。</w:t>
            </w:r>
          </w:p>
        </w:tc>
      </w:tr>
      <w:tr w:rsidR="00E57049" w:rsidRPr="001F7C1F" w:rsidTr="0082290F">
        <w:trPr>
          <w:gridAfter w:val="1"/>
          <w:wAfter w:w="17" w:type="pct"/>
          <w:trHeight w:val="499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B00DB5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VR</w:t>
            </w:r>
            <w:r>
              <w:rPr>
                <w:rFonts w:ascii="Helvetica" w:hAnsi="Helvetica" w:cs="Helvetica" w:hint="eastAsia"/>
                <w:color w:val="1D2129"/>
                <w:sz w:val="23"/>
                <w:szCs w:val="23"/>
                <w:shd w:val="clear" w:color="auto" w:fill="FFFFFF"/>
              </w:rPr>
              <w:t>內容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製作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,AR</w:t>
            </w:r>
            <w:r>
              <w:rPr>
                <w:rFonts w:ascii="Helvetica" w:hAnsi="Helvetica" w:cs="Helvetica" w:hint="eastAsia"/>
                <w:color w:val="1D2129"/>
                <w:sz w:val="23"/>
                <w:szCs w:val="23"/>
                <w:shd w:val="clear" w:color="auto" w:fill="FFFFFF"/>
              </w:rPr>
              <w:t>內容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製作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,3D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列印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,VR</w:t>
            </w:r>
            <w:r>
              <w:rPr>
                <w:rFonts w:ascii="Helvetica" w:hAnsi="Helvetica" w:cs="Helvetica"/>
                <w:color w:val="1D2129"/>
                <w:sz w:val="23"/>
                <w:szCs w:val="23"/>
                <w:shd w:val="clear" w:color="auto" w:fill="FFFFFF"/>
              </w:rPr>
              <w:t>遊戲開發以及動畫製作</w:t>
            </w:r>
          </w:p>
        </w:tc>
      </w:tr>
      <w:tr w:rsidR="00E57049" w:rsidRPr="001F7C1F" w:rsidTr="0082290F">
        <w:trPr>
          <w:gridAfter w:val="1"/>
          <w:wAfter w:w="17" w:type="pct"/>
          <w:trHeight w:val="36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3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82290F" w:rsidP="009D4581">
            <w:pPr>
              <w:jc w:val="both"/>
              <w:rPr>
                <w:color w:val="000000"/>
              </w:rPr>
            </w:pPr>
            <w:proofErr w:type="gramStart"/>
            <w:r w:rsidRPr="0082290F">
              <w:rPr>
                <w:rFonts w:ascii="Arial" w:eastAsia="標楷體" w:hAnsi="Arial" w:cs="Arial" w:hint="eastAsia"/>
              </w:rPr>
              <w:t>勞</w:t>
            </w:r>
            <w:proofErr w:type="gramEnd"/>
            <w:r w:rsidRPr="0082290F">
              <w:rPr>
                <w:rFonts w:ascii="Arial" w:eastAsia="標楷體" w:hAnsi="Arial" w:cs="Arial" w:hint="eastAsia"/>
              </w:rPr>
              <w:t>健保</w:t>
            </w:r>
          </w:p>
        </w:tc>
      </w:tr>
      <w:tr w:rsidR="00E57049" w:rsidRPr="001F7C1F" w:rsidTr="00133531">
        <w:trPr>
          <w:gridAfter w:val="1"/>
          <w:wAfter w:w="17" w:type="pct"/>
          <w:trHeight w:val="534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B00DB5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廖翊翔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B00DB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行銷總監</w:t>
            </w:r>
          </w:p>
        </w:tc>
      </w:tr>
      <w:tr w:rsidR="00E57049" w:rsidRPr="001F7C1F" w:rsidTr="00133531">
        <w:trPr>
          <w:gridAfter w:val="1"/>
          <w:wAfter w:w="17" w:type="pct"/>
          <w:trHeight w:val="581"/>
        </w:trPr>
        <w:tc>
          <w:tcPr>
            <w:tcW w:w="820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E57049" w:rsidRPr="00D36134" w:rsidRDefault="00B00DB5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0921536126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1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7049" w:rsidRPr="001F7C1F" w:rsidTr="00133531">
        <w:trPr>
          <w:gridAfter w:val="1"/>
          <w:wAfter w:w="17" w:type="pct"/>
          <w:trHeight w:val="487"/>
        </w:trPr>
        <w:tc>
          <w:tcPr>
            <w:tcW w:w="820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3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B00DB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pumpkinliao</w:t>
            </w:r>
            <w:r>
              <w:rPr>
                <w:rFonts w:ascii="Arial" w:eastAsia="標楷體" w:hAnsi="Arial" w:cs="Arial" w:hint="eastAsia"/>
              </w:rPr>
              <w:t>@gmail.com</w:t>
            </w:r>
          </w:p>
        </w:tc>
      </w:tr>
      <w:tr w:rsidR="00E57049" w:rsidRPr="001F7C1F" w:rsidTr="00133531">
        <w:trPr>
          <w:gridAfter w:val="1"/>
          <w:wAfter w:w="17" w:type="pct"/>
          <w:trHeight w:val="487"/>
        </w:trPr>
        <w:tc>
          <w:tcPr>
            <w:tcW w:w="4983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2E60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E60" w:rsidRPr="00133531" w:rsidRDefault="00042E60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="00133531"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042E60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42E60" w:rsidRPr="00133531" w:rsidRDefault="00042E60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82290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Vr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軟體開發工程師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22000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25000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高雄市左營區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 w:rsidP="00B44BE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資工資管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 w:rsidP="0082290F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c++</w:t>
            </w:r>
            <w:proofErr w:type="spellEnd"/>
            <w:r>
              <w:rPr>
                <w:rFonts w:hint="eastAsia"/>
                <w:color w:val="000000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</w:rPr>
              <w:t>javascript</w:t>
            </w:r>
            <w:proofErr w:type="spellEnd"/>
            <w:r>
              <w:rPr>
                <w:rFonts w:hint="eastAsia"/>
                <w:color w:val="000000"/>
              </w:rPr>
              <w:t>, python,3d</w:t>
            </w:r>
            <w:r>
              <w:rPr>
                <w:rFonts w:hint="eastAsia"/>
                <w:color w:val="000000"/>
              </w:rPr>
              <w:t>max unity 3d or unreal engine 4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vr</w:t>
            </w:r>
            <w:proofErr w:type="spellEnd"/>
            <w:r>
              <w:rPr>
                <w:rFonts w:hint="eastAsia"/>
                <w:color w:val="000000"/>
              </w:rPr>
              <w:t>內容開發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13353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一個月內</w:t>
            </w:r>
          </w:p>
        </w:tc>
      </w:tr>
      <w:tr w:rsidR="0082290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多媒體美術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2290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 w:rsidP="00B44BE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多媒體設計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 w:rsidP="00DD7051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Default="0082290F" w:rsidP="00DD70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blueprints</w:t>
            </w:r>
            <w:r>
              <w:rPr>
                <w:rFonts w:hint="eastAsia"/>
                <w:color w:val="000000"/>
              </w:rPr>
              <w:t xml:space="preserve"> blender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8526D2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0F" w:rsidRPr="009D4581" w:rsidRDefault="0082290F" w:rsidP="00852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一個月內</w:t>
            </w: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bookmarkStart w:id="1" w:name="_GoBack"/>
      <w:bookmarkEnd w:id="1"/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lastRenderedPageBreak/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71" w:rsidRDefault="00532771" w:rsidP="00AF27B7">
      <w:r>
        <w:separator/>
      </w:r>
    </w:p>
  </w:endnote>
  <w:endnote w:type="continuationSeparator" w:id="0">
    <w:p w:rsidR="00532771" w:rsidRDefault="00532771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71" w:rsidRDefault="00532771" w:rsidP="00AF27B7">
      <w:r>
        <w:separator/>
      </w:r>
    </w:p>
  </w:footnote>
  <w:footnote w:type="continuationSeparator" w:id="0">
    <w:p w:rsidR="00532771" w:rsidRDefault="00532771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33531"/>
    <w:rsid w:val="001770C7"/>
    <w:rsid w:val="00194182"/>
    <w:rsid w:val="00204E7C"/>
    <w:rsid w:val="002D0246"/>
    <w:rsid w:val="002D7A01"/>
    <w:rsid w:val="002F39D2"/>
    <w:rsid w:val="003677AC"/>
    <w:rsid w:val="00390F6F"/>
    <w:rsid w:val="003A3535"/>
    <w:rsid w:val="00400BE2"/>
    <w:rsid w:val="00475397"/>
    <w:rsid w:val="00521F60"/>
    <w:rsid w:val="00532771"/>
    <w:rsid w:val="00532A62"/>
    <w:rsid w:val="005E4AB2"/>
    <w:rsid w:val="00780B9D"/>
    <w:rsid w:val="0082290F"/>
    <w:rsid w:val="008526D2"/>
    <w:rsid w:val="008677A9"/>
    <w:rsid w:val="00895F77"/>
    <w:rsid w:val="00914FD0"/>
    <w:rsid w:val="00920F79"/>
    <w:rsid w:val="0092137D"/>
    <w:rsid w:val="00986212"/>
    <w:rsid w:val="009D4581"/>
    <w:rsid w:val="009F059F"/>
    <w:rsid w:val="00A6433A"/>
    <w:rsid w:val="00AF27B7"/>
    <w:rsid w:val="00B00DB5"/>
    <w:rsid w:val="00C23AA1"/>
    <w:rsid w:val="00CE306F"/>
    <w:rsid w:val="00CF6447"/>
    <w:rsid w:val="00CF7005"/>
    <w:rsid w:val="00D36134"/>
    <w:rsid w:val="00E55E06"/>
    <w:rsid w:val="00E57049"/>
    <w:rsid w:val="00EA3672"/>
    <w:rsid w:val="00EA609A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2017-05-11T04:30:00Z</dcterms:created>
  <dcterms:modified xsi:type="dcterms:W3CDTF">2017-05-11T04:30:00Z</dcterms:modified>
</cp:coreProperties>
</file>